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Use of a static code analysis tool can help detect some possible problems.</w:t>
        <w:br/>
        <w:t>When debugging the problem in a GUI, the programmer can try to skip some user interaction from the original problem description and check if remaining actions are sufficient for bugs to appear.</w:t>
        <w:br/>
        <w:t>However, with the concept of the stored-program computer introduced in 1949, both programs and data were stored and manipulated in the same way in computer memory.</w:t>
        <w:br/>
        <w:t>For example, COBOL is still strong in corporate data centers often on large mainframe computers, Fortran in engineering applications, scripting languages in Web development, and C in embedded software.</w:t>
        <w:br/>
        <w:t>The source code of a program is written in one or more languages that are intelligible to programmers, rather than machine code, which is directly executed by the central processing unit.</w:t>
        <w:br/>
        <w:t>Unreadable code often leads to bugs, inefficiencies, and duplicated code.</w:t>
        <w:br/>
        <w:t>Many factors, having little or nothing to do with the ability of the computer to efficiently compile and execute the code, contribute to readability.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Many programmers use forms of Agile software development where the various stages of formal software development are more integrated together into short cycles that take a few weeks rather than years.</w:t>
        <w:br/>
        <w:br/>
        <w:t>The first compiler related tool, the A-0 System, was developed in 1952 by Grace Hopper, who also coined the term 'compiler'.</w:t>
        <w:br/>
        <w:t>It affects the aspects of quality above, including portability, usability and most importantly maintainability.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Also, specific user environment and usage history can make it difficult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