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Integrated development environments (IDEs) aim to integrate all such help.</w:t>
        <w:br/>
        <w:t>Provided the functions in a library follow the appropriate run-time conventions (e.g., method of passing arguments), then these functions may be written in any other language.</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Programming involves tasks such as analysis, generating algorithms, profiling algorithms' accuracy and resource consumption, and the implementation of algorithms (usually in a particular programming language, commonly referred to as coding).</w:t>
        <w:br/>
        <w:t>There exist a lot of different approaches for each of those tasks.</w:t>
        <w:br/>
        <w:t>Some languages are more prone to some kinds of faults because their specification does not require compilers to perform as much checking as other languages.</w:t>
        <w:br/>
        <w:t xml:space="preserve"> Popular modeling techniques include Object-Oriented Analysis and Design (OOAD) and Model-Driven Architecture (MDA).</w:t>
        <w:br/>
        <w:t>Integrated development environments (IDEs) aim to integrate all such help.</w:t>
        <w:br/>
        <w:t>Unreadable code often leads to bugs, inefficiencies, and duplicated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