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This is interpreted into machine code.</w:t>
        <w:br/>
        <w:t>Techniques like Code refactoring can enhance readability.</w:t>
        <w:br/>
        <w:t>However, with the concept of the stored-program computer introduced in 1949, both programs and data were stored and manipulated in the same way in computer memory.</w:t>
        <w:br/>
        <w:t>Unreadable code often leads to bugs, inefficiencies, and duplicated code.</w:t>
        <w:br/>
        <w:t>Normally the first step in debugging is to attempt to reproduce the problem.</w:t>
        <w:br/>
        <w:t>Programming languages are essential for software development.</w:t>
        <w:br/>
        <w:t>The Unified Modeling Language (UML) is a notation used for both the OOAD and MDA.</w:t>
        <w:br/>
        <w:t>It is usually easier to code in "high-level" languages than in "low-level" ones.</w:t>
        <w:br/>
        <w:t>Normally the first step in debugging is to attempt to reproduce the problem.</w:t>
        <w:br/>
        <w:t>It is usually easier to code in "high-level" languages than in "low-level" ones.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