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Transpiling on the other hand, takes the source-code from a high-level programming language and converts it into bytecode.</w:t>
        <w:br/>
        <w:t>In 1801, the Jacquard loom could produce entirely different weaves by changing the "program" – a series of pasteboard cards with holes punched in them.</w:t>
        <w:br/>
        <w:t>Expert programmers are familiar with a variety of well-established algorithms and their respective complexities and use this knowledge to choose algorithms that are best suited to the circumstances.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COBOL is still strong in corporate data centers often on large mainframe computers, Fortran in engineering applications, scripting languages in Web development, and C in embedded software.</w:t>
        <w:br/>
        <w:t>Use of a static code analysis tool can help detect some possible problems.</w:t>
        <w:br/>
        <w:t>The source code of a program is written in one or more languages that are intelligible to programmers, rather than machine code, which is directly executed by the central processing unit.</w:t>
        <w:br/>
        <w:t>Expert programmers are familiar with a variety of well-established algorithms and their respective complexities and use this knowledge to choose algorithms that are best suited to the circumstances.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Text editors were also developed that allowed changes and corrections to be made much more easily than with punched cards.</w:t>
        <w:br/>
        <w:t>In the 9th century, the Arab mathematician Al-Kindi described a cryptographic algorithm for deciphering encrypted code, in A Manuscript on Deciphering Cryptographic Messages.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