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Scripting and breakpointing is also part of this process.</w:t>
        <w:br/>
        <w:t>Ideally, the programming language best suited for the task at hand will be selected.</w:t>
        <w:br/>
        <w:t>Normally the first step in debugging is to attempt to reproduce the problem.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Unreadable code often leads to bugs, inefficiencies, and duplicated code.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