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programmers use forms of Agile software development where the various stages of formal software development are more integrated together into short cycles that take a few weeks rather than years.</w:t>
        <w:br/>
        <w:t>Unreadable code often leads to bugs, inefficiencies, and duplicated code.</w:t>
        <w:br/>
        <w:t>Provided the functions in a library follow the appropriate run-time conventions (e.g., method of passing arguments), then these functions may be written in any other language.</w:t>
        <w:br/>
        <w:t>In 1206, the Arab engineer Al-Jazari invented a programmable drum machine where a musical mechanical automaton could be made to play different rhythms and drum patterns, via pegs and cams.</w:t>
        <w:br/>
        <w:t>However, because an assembly language is little more than a different notation for a machine language,  two machines with different instruction sets also have different assembly languages.</w:t>
        <w:br/>
        <w:t>Normally the first step in debugging is to attempt to reproduce the problem.</w:t>
        <w:br/>
        <w:t>The choice of language used is subject to many considerations, such as company policy, suitability to task, availability of third-party packages, or individual preference.</w:t>
        <w:br/>
        <w:t xml:space="preserve"> The first step in most formal software development processes is requirements analysis, followed by testing to determine value modeling, implementation, and failure elimination (debugging).</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Transpiling on the other hand, takes the source-code from a high-level programming language and converts it into bytecode.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1801, the Jacquard loom could produce entirely different weaves by changing the "program" – a series of pasteboard cards with holes punched in them.</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