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FORTRAN, the first widely used high-level language to have a functional implementation, came out in 1957, and many other languages were soon developed—in particular, COBOL aimed at commercial data processing, and Lisp for computer research.</w:t>
        <w:br/>
        <w:t>Provided the functions in a library follow the appropriate run-time conventions (e.g., method of passing arguments), then these functions may be written in any other language.</w:t>
        <w:br/>
        <w:t>Many applications use a mix of several languages in their construction and use.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 study found that a few simple readability transformations made code shorter and drastically reduced the time to understand it.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Also, those involved with software development may at times engage in reverse engineering, which is the practice of seeking to understand an existing program so as to re-implement its function in some way.</w:t>
        <w:br/>
        <w:t>Assembly languages were soon developed that let the programmer specify instruction in a text format (e.g., ADD X, TOTAL), with abbreviations for each operation code and meaningful names for specifying addresses.</w:t>
        <w:br/>
        <w:t>Programming languages are essential for software development.</w:t>
        <w:br/>
        <w:t>It is usually easier to code in "high-level" languages than in "low-level" ones.</w:t>
        <w:br/>
        <w:br/>
        <w:t xml:space="preserve"> The first step in most formal software development processes is requirements analysis, followed by testing to determine value modeling, implementation, and failure elimination (debugging).</w:t>
        <w:br/>
        <w:t>Some of these factors include:</w:t>
        <w:br/>
        <w:t xml:space="preserve"> The presentation aspects of this (such as indents, line breaks, color highlighting, and so on) are often handled by the source code editor, but the content aspects reflect the programmer's talent and skills.</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