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because an assembly language is little more than a different notation for a machine language,  two machines with different instruction sets also have different assembly languages.</w:t>
        <w:br/>
        <w:t>Some languages are more prone to some kinds of faults because their specification does not require compilers to perform as much checking as other languages.</w:t>
        <w:br/>
        <w:t>Trial-and-error/divide-and-conquer is needed: the programmer will try to remove some parts of the original test case and check if the problem still exists.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because an assembly language is little more than a different notation for a machine language,  two machines with different instruction sets also have different assembly languages.</w:t>
        <w:br/>
        <w:br/>
        <w:t>The first compiler related tool, the A-0 System, was developed in 1952 by Grace Hopper, who also coined the term 'compiler'.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exist a lot of different approaches for each of those tasks.</w:t>
        <w:br/>
        <w:t>Unreadable code often leads to bugs, inefficiencies, and duplicated code.</w:t>
        <w:br/>
        <w:t>For this purpose, algorithms are classified into orders using so-called Big O notation, which expresses resource use, such as execution time or memory consumption, in terms of the size of an input.</w:t>
        <w:br/>
        <w:t>Relatedly, software engineering combines engineering techniques and principles with software development.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