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Also, specific user environment and usage history can make it difficult to reproduce the problem.</w:t>
        <w:br/>
        <w:t>Text editors were also developed that allowed changes and corrections to be made much more easily than with punched cards.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When debugging the problem in a GUI, the programmer can try to skip some user interaction from the original problem description and check if remaining actions are sufficient for bugs to appear.</w:t>
        <w:br/>
        <w:t>However, Charles Babbage had already written his first program for the Analytical Engine in 1837.</w:t>
        <w:br/>
        <w:t>This can be a non-trivial task, for example as with parallel processes or some unusual software bugs.</w:t>
        <w:br/>
        <w:t xml:space="preserve"> Code-breaking algorithms have also existed for centuries.</w:t>
        <w:br/>
        <w:t xml:space="preserve"> The academic field and the engineering practice of computer programming are both largely concerned with discovering and implementing the most efficient algorithms for a given class of problems.</w:t>
        <w:br/>
        <w:t>Assembly languages were soon developed that let the programmer specify instruction in a text format (e.g., ADD X, TOTAL), with abbreviations for each operation code and meaningful names for specifying addresses.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