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There exist a lot of different approaches for each of those tasks.</w:t>
        <w:br/>
        <w:t>By the late 1960s, data storage devices and computer terminals became inexpensive enough that programs could be created by typing directly into the computers.</w:t>
        <w:br/>
        <w:t>When debugging the problem in a GUI, the programmer can try to skip some user interaction from the original problem description and check if remaining actions are sufficient for bugs to appear.</w:t>
        <w:br/>
        <w:t>It affects the aspects of quality above, including portability, usability and most importantly maintainability.</w:t>
        <w:br/>
        <w:t>The Unified Modeling Language (UML) is a notation used for both the OOAD and MDA.</w:t>
        <w:br/>
        <w:t>Normally the first step in debugging is to attempt to reproduce the problem.</w:t>
        <w:br/>
        <w:t>For this purpose, algorithms are classified into orders using so-called Big O notation, which expresses resource use, such as execution time or memory consumption, in terms of the size of an input.</w:t>
        <w:br/>
        <w:t>Techniques like Code refactoring can enhance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They are the building blocks for all software, from the simplest applications to the most sophisticated ones.</w:t>
        <w:br/>
        <w:t>Unreadable code often leads to bugs, inefficiencies, and duplicated code.</w:t>
        <w:br/>
        <w:t>Programming involves tasks such as analysis, generating algorithms, profiling algorithms' accuracy and resource consumption, and the implementation of algorithms (usually in a particular programming language, commonly referred to as coding).</w:t>
        <w:br/>
        <w:t>Normally the first step in debugging is to attempt to reproduce the problem.</w:t>
        <w:br/>
        <w:t>Relatedly, software engineering combines engineering techniques and principles with software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