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Many applications use a mix of several languages in their construction and use.</w:t>
        <w:br/>
        <w:t>For example, when a bug in a compiler can make it crash when parsing some large source file, a simplification of the test case that results in only few lines from the original source file can be sufficient to reproduce the same crash.</w:t>
        <w:br/>
        <w:t>Use of a static code analysis tool can help detect some possible problems.</w:t>
        <w:br/>
        <w:t>Many factors, having little or nothing to do with the ability of the computer to efficiently compile and execute the code, contribute to readability.</w:t>
        <w:br/>
        <w:t>Also, specific user environment and usage history can make it difficult to reproduce the problem.</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There exist a lot of different approaches for each of those tasks.</w:t>
        <w:br/>
        <w:t>The purpose of programming is to find a sequence of instructions that will automate the performance of a task (which can be as complex as an operating system) on a computer, often for solving a given problem.</w:t>
        <w:br/>
        <w:t>Some languages are more prone to some kinds of faults because their specification does not require compilers to perform as much checking as other languages.</w:t>
        <w:br/>
        <w:t>He gave the first description of cryptanalysis by frequency analysis, the earliest code-breaking algorithm.</w:t>
        <w:br/>
        <w:t>There are many approaches to the Software development process.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