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exist a lot of different approaches for each of those tasks.</w:t>
        <w:br/>
        <w:t>The Unified Modeling Language (UML) is a notation used for both the OOAD and MDA.</w:t>
        <w:br/>
        <w:t>Programming languages are essential for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>Relatedly, software engineering combines engineering techniques and principles with software development.</w:t>
        <w:br/>
        <w:t>In the 9th century, the Arab mathematician Al-Kindi described a cryptographic algorithm for deciphering encrypted code, in A Manuscript on Deciphering Cryptographic Messages.</w:t>
        <w:br/>
        <w:t>Provided the functions in a library follow the appropriate run-time conventions (e.g., method of passing arguments), then these functions may be written in any other language.</w:t>
        <w:br/>
        <w:t>By the late 1960s, data storage devices and computer terminals became inexpensive enough that programs could be created by typing directly into the computers.</w:t>
        <w:br/>
        <w:t>The choice of language used is subject to many considerations, such as company policy, suitability to task, availability of third-party packages, or individual preference.</w:t>
        <w:br/>
        <w:t xml:space="preserve"> Whatever the approach to development may be, the final program must satisfy some fundamental properties.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