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Compiling takes the source code from a low-level programming language and converts it into machine code.</w:t>
        <w:br/>
        <w:t>When debugging the problem in a GUI, the programmer can try to skip some user interaction from the original problem description and check if remaining actions are sufficient for bugs to appear.</w:t>
        <w:br/>
        <w:t>Many programmers use forms of Agile software development where the various stages of formal software development are more integrated together into short cycles that take a few weeks rather than years.</w:t>
        <w:br/>
        <w:t>There exist a lot of different approaches for each of those tasks.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Relatedly, software engineering combines engineering techniques and principles with software development.</w:t>
        <w:br/>
        <w:t>In the 9th century, the Arab mathematician Al-Kindi described a cryptographic algorithm for deciphering encrypted code, in A Manuscript on Deciphering Cryptographic Messages.</w:t>
        <w:br/>
        <w:t>Provided the functions in a library follow the appropriate run-time conventions (e.g., method of passing arguments), then these functions may be written in any other language.</w:t>
        <w:br/>
        <w:t>This is interpreted into machine code.</w:t>
        <w:br/>
        <w:t>For this purpose, algorithms are classified into orders using so-called Big O notation, which expresses resource use, such as execution time or memory consumption, in terms of the size of an input.</w:t>
        <w:br/>
        <w:t xml:space="preserve"> Readability is important because programmers spend the majority of their time reading, trying to understand, reusing and modifying existing source code, rather than writing new source code.</w:t>
        <w:br/>
        <w:t>There exist a lot of different approaches for each of those tasks.</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