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A study found that a few simple readability transformations made code shorter and drastically reduced the time to understand it.</w:t>
        <w:br/>
        <w:t>It is usually easier to code in "high-level" languages than in "low-level" ones.</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 xml:space="preserve"> It is very difficult to determine what are the most popular modern programming languages.</w:t>
        <w:br/>
        <w:t xml:space="preserve"> The first step in most formal software development processes is requirements analysis, followed by testing to determine value modeling, implementation, and failure elimination (debugging).</w:t>
        <w:br/>
        <w:t xml:space="preserve"> The academic field and the engineering practice of computer programming are both largely concerned with discovering and implementing the most efficient algorithms for a given class of problems.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