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because an assembly language is little more than a different notation for a machine language,  two machines with different instruction sets also have different assembly languages.</w:t>
        <w:br/>
        <w:t>Ideally, the programming language best suited for the task at hand will be selected.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As early as the 9th century, a programmable music sequencer was invented by the Persian Banu Musa brothers, who described an automated mechanical flute player in the Book of Ingenious Devices.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 xml:space="preserve"> High-level languages made the process of developing a program simpler and more understandable, and less bound to the underlying hardware.</w:t>
        <w:br/>
        <w:t>There exist a lot of different approaches for each of those tasks.</w:t>
        <w:br/>
        <w:t>Many programmers use forms of Agile software development where the various stages of formal software development are more integrated together into short cycles that take a few weeks rather than years.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