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Many applications use a mix of several languages in their construction and use.</w:t>
        <w:br/>
        <w:t>However, Charles Babbage had already written his first program for the Analytical Engine in 1837.</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The Unified Modeling Language (UML) is a notation used for both the OOAD and MDA.</w:t>
        <w:br/>
        <w:t>Use of a static code analysis tool can help detect some possible problems.</w:t>
        <w:br/>
        <w:t>Compilers harnessed the power of computers to make programming easier by allowing programmers to specify calculations by entering a formula using infix notation.</w:t>
        <w:br/>
        <w:t xml:space="preserve"> Machine code was the language of early programs, written in the instruction set of the particular machine, often in binary notation.</w:t>
        <w:br/>
        <w:t>The Unified Modeling Language (UML) is a notation used for both the OOAD and MDA.</w:t>
        <w:br/>
        <w:t>For this purpose, algorithms are classified into orders using so-called Big O notation, which expresses resource use, such as execution time or memory consumption, in terms of the size of an input.</w:t>
        <w:br/>
        <w:t>The source code of a program is written in one or more languages that are intelligible to programmers, rather than machine code, which is directly executed by the central processing unit.</w:t>
        <w:br/>
        <w:t>Also, specific user environment and usage history can make it difficult to reproduce the problem.</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