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This can be a non-trivial task, for example as with parallel processes or some unusual software bugs.</w:t>
        <w:br/>
        <w:t>Assembly languages were soon developed that let the programmer specify instruction in a text format (e.g., ADD X, TOTAL), with abbreviations for each operation code and meaningful names for specifying addresses.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Integrated development environments (IDEs) aim to integrate all such help.</w:t>
        <w:br/>
        <w:t>Also, specific user environment and usage history can make it difficult to reproduce the problem.</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For example, COBOL is still strong in corporate data centers often on large mainframe computers, Fortran in engineering applications, scripting languages in Web development, and C in embedded software.</w:t>
        <w:br/>
        <w:t>Relatedly, software engineering combines engineering techniques and principles with software development.</w:t>
        <w:br/>
        <w:t>It is usually easier to code in "high-level" languages than in "low-level" ones.</w:t>
        <w:br/>
        <w:t>The source code of a program is written in one or more languages that are intelligible to programmers, rather than machine code, which is directly executed by the central processing unit.</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