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br/>
        <w:t>Trial-and-error/divide-and-conquer is needed: the programmer will try to remove some parts of the original test case and check if the problem still exists.</w:t>
        <w:br/>
        <w:t>He gave the first description of cryptanalysis by frequency analysis, the earliest code-breaking algorithm.</w:t>
        <w:br/>
        <w:t>Also, specific user environment and usage history can make it difficult to reproduce the problem.</w:t>
        <w:br/>
        <w:t>A study found that a few simple readability transformations made code shorter and drastically reduced the time to understand it.</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It is very difficult to determine what are the most popular modern programming languages.</w:t>
        <w:br/>
        <w:t>Use of a static code analysis tool can help detect some possible problems.</w:t>
        <w:br/>
        <w:t xml:space="preserve"> Readability is important because programmers spend the majority of their time reading, trying to understand, reusing and modifying existing source code, rather than writing new source code.</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