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Compilers harnessed the power of computers to make programming easier by allowing programmers to specify calculations by entering a formula using infix notation.</w:t>
        <w:br/>
        <w:t>It is usually easier to code in "high-level" languages than in "low-level" ones.</w:t>
        <w:br/>
        <w:t>Many factors, having little or nothing to do with the ability of the computer to efficiently compile and execute the code, contribute to readability.</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 xml:space="preserve"> Some languages are very popular for particular kinds of applications, while some languages are regularly used to write many different kinds of applications.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