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Some of these factors include:</w:t>
        <w:br/>
        <w:t xml:space="preserve"> The presentation aspects of this (such as indents, line breaks, color highlighting, and so on) are often handled by the source code editor, but the content aspects reflect the programmer's talent and skills.</w:t>
        <w:br/>
        <w:t>This can be a non-trivial task, for example as with parallel processes or some unusual software bugs.</w:t>
        <w:br/>
        <w:t>Trial-and-error/divide-and-conquer is needed: the programmer will try to remove some parts of the original test case and check if the problem still exists.</w:t>
        <w:br/>
        <w:t>In the 9th century, the Arab mathematician Al-Kindi described a cryptographic algorithm for deciphering encrypted code, in A Manuscript on Deciphering Cryptographic Messages.</w:t>
        <w:br/>
        <w:t>The purpose of programming is to find a sequence of instructions that will automate the performance of a task (which can be as complex as an operating system) on a computer, often for solving a given problem.</w:t>
        <w:br/>
        <w:t>In 1206, the Arab engineer Al-Jazari invented a programmable drum machine where a musical mechanical automaton could be made to play different rhythms and drum patterns, via pegs and cams.</w:t>
        <w:br/>
        <w:t>They are the building blocks for all software, from the simplest applications to the most sophisticated ones.</w:t>
        <w:br/>
        <w:t>However, because an assembly language is little more than a different notation for a machine language,  two machines with different instruction sets also have different assembly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To produce machine code, the source code must either be compiled or transpiled.</w:t>
        <w:br/>
        <w:t>For this purpose, algorithms are classified into orders using so-called Big O notation, which expresses resource use, such as execution time or memory consumption, in terms of the size of an input.</w:t>
        <w:br/>
        <w:t>However, Charles Babbage had already written his first program for the Analytical Engine in 1837.</w:t>
        <w:br/>
        <w:t>However, readability is more than just programming style.</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