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The choice of language used is subject to many considerations, such as company policy, suitability to task, availability of third-party packages, or individual preference.</w:t>
        <w:br/>
        <w:t>In 1801, the Jacquard loom could produce entirely different weaves by changing the "program" – a series of pasteboard cards with holes punched in them.</w:t>
        <w:br/>
        <w:t>Also, specific user environment and usage history can make it difficult to reproduce the problem.</w:t>
        <w:br/>
        <w:t>When debugging the problem in a GUI, the programmer can try to skip some user interaction from the original problem description and check if remaining actions are sufficient for bugs to appear.</w:t>
        <w:br/>
        <w:t>One approach popular for requirements analysis is Use Case analysis.</w:t>
        <w:br/>
        <w:t>Normally the first step in debugging is to attempt to reproduce the problem.</w:t>
        <w:br/>
        <w:t>Scripting and breakpointing is also part of this process.</w:t>
        <w:br/>
        <w:t>There are many approaches to the Software development process.</w:t>
        <w:br/>
        <w:t>By the late 1960s, data storage devices and computer terminals became inexpensive enough that programs could be created by typing directly into the computers.</w:t>
        <w:br/>
        <w:t>As early as the 9th century, a programmable music sequencer was invented by the Persian Banu Musa brothers, who described an automated mechanical flute player in the Book of Ingenious Devices.</w:t>
        <w:br/>
        <w:t>Many applications use a mix of several languages in their construction and use.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Proficient programming thus usually requires expertise in several different subjects, including knowledge of the application domain, specialized algorithms, and formal logic.</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