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is usually easier to code in "high-level" languages than in "low-level" ones.</w:t>
        <w:br/>
        <w:t>However, readability is more than just programming style.</w:t>
        <w:br/>
        <w:t>However, readability is more than just programming style.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because an assembly language is little more than a different notation for a machine language,  two machines with different instruction sets also have different assembly languages.</w:t>
        <w:br/>
        <w:t>Compiling takes the source code from a low-level programming language and converts it into machine code.</w:t>
        <w:br/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