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choice of language used is subject to many considerations, such as company policy, suitability to task, availability of third-party packages, or individual preference.</w:t>
        <w:br/>
        <w:t>For example, when a bug in a compiler can make it crash when parsing some large source file, a simplification of the test case that results in only few lines from the original source file can be sufficient to reproduce the same crash.</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Trial-and-error/divide-and-conquer is needed: the programmer will try to remove some parts of the original test case and check if the problem still exists.</w:t>
        <w:br/>
        <w:t>Use of a static code analysis tool can help detect some possible problems.</w:t>
        <w:br/>
        <w:t>Some of these factors include:</w:t>
        <w:br/>
        <w:t xml:space="preserve"> The presentation aspects of this (such as indents, line breaks, color highlighting, and so on) are often handled by the source code editor, but the content aspects reflect the programmer's talent and skills.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Unreadable code often leads to bugs, inefficiencies, and duplicated code.</w:t>
        <w:br/>
        <w:t>As early as the 9th century, a programmable music sequencer was invented by the Persian Banu Musa brothers, who described an automated mechanical flute player in the Book of Ingenious Devices.</w:t>
        <w:br/>
        <w:t>The following properties are among the most important:</w:t>
        <w:br/>
        <w:br/>
        <w:t xml:space="preserve"> In computer programming, readability refers to the ease with which a human reader can comprehend the purpose, control flow, and operation of source code.</w:t>
        <w:br/>
        <w:t>This can be a non-trivial task, for example as with parallel processes or some unusual software bugs.</w:t>
        <w:br/>
        <w:t xml:space="preserve"> Tasks accompanying and related to programming include testing, debugging, source code maintenance, implementation of build systems, and management of derived artifacts, such as the machine code of computer programs.</w:t>
        <w:br/>
        <w:t>In the 9th century, the Arab mathematician Al-Kindi described a cryptographic algorithm for deciphering encrypted code, in A Manuscript on Deciphering Cryptographic Messages.</w:t>
        <w:br/>
        <w:t xml:space="preserve"> In the 1880s, Herman Hollerith invented the concept of storing data in machine-readable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