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mable devices have existed for centuries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