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Trial-and-error/divide-and-conquer is needed: the programmer will try to remove some parts of the original test case and check if the problem still exists.</w:t>
        <w:br/>
        <w:t>Some text editors such as Emacs allow GDB to be invoked through them, to provide a visual environment.</w:t>
        <w:br/>
        <w:t xml:space="preserve"> The academic field and the engineering practice of computer programming are both largely concerned with discovering and implementing the most efficient algorithms for a given class of problems.</w:t>
        <w:b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br/>
        <w:t xml:space="preserve"> Debugging is often done with IDEs. Standalone debuggers like GDB are also used, and these often provide less of a visual environment, usually using a command line.</w:t>
        <w:br/>
        <w:t>The purpose of programming is to find a sequence of instructions that will automate the performance of a task (which can be as complex as an operating system) on a computer, often for solving a given problem.</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