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Debugging is a very important task in the software development process since having defects in a program can have significant consequences for its users.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exist a lot of different approaches for each of those tasks.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