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Expert programmers are familiar with a variety of well-established algorithms and their respective complexities and use this knowledge to choose algorithms that are best suited to the circumstances.</w:t>
        <w:br/>
        <w:t>For this purpose, algorithms are classified into orders using so-called Big O notation, which expresses resource use, such as execution time or memory consumption, in terms of the size of an input.</w:t>
        <w:br/>
        <w:t xml:space="preserve"> Various visual programming languages have also been developed with the intent to resolve readability concerns by adopting non-traditional approaches to code structure and display.</w:t>
        <w:br/>
        <w:t xml:space="preserve"> Implementation techniques include imperative languages (object-oriented or procedural), functional languages, and logic languages.</w:t>
        <w:br/>
        <w:t xml:space="preserve"> Whatever the approach to development may be, the final program must satisfy some fundamental properties.</w:t>
        <w:br/>
        <w:t>However, readability is more than just programming style.</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