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However, readability is more than just programming style.</w:t>
        <w:br/>
        <w:t>Ideally, the programming language best suited for the task at hand will be selected.</w:t>
        <w:br/>
        <w:t>Unreadable code often leads to bugs, inefficiencies, and duplicated code.</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because an assembly language is little more than a different notation for a machine language,  two machines with different instruction sets also have different assembly languages.</w:t>
        <w:br/>
        <w:t>Some text editors such as Emacs allow GDB to be invoked through them, to provide a visual environment.</w:t>
        <w:br/>
        <w:t xml:space="preserve"> Popular modeling techniques include Object-Oriented Analysis and Design (OOAD) and Model-Driven Architecture (MDA).</w:t>
        <w:br/>
        <w:t xml:space="preserve"> High-level languages made the process of developing a program simpler and more understandable, and less bound to the underlying hardware.</w:t>
        <w:br/>
        <w:t>For this purpose, algorithms are classified into orders using so-called Big O notation, which expresses resource use, such as execution time or memory consumption, in terms of the size of an input.</w:t>
        <w:br/>
        <w:t>Compiling takes the source code from a low-level programming language and converts it into machine code.</w:t>
        <w:br/>
        <w:t xml:space="preserve"> The first step in most formal software development processes is requirements analysis, followed by testing to determine value modeling, implementation, and failure elimination (debugging).</w:t>
        <w:br/>
        <w:t xml:space="preserve"> Whatever the approach to development may be, the final program must satisfy some fundamental properties.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