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Unreadable code often leads to bugs, inefficiencies, and duplicated code.</w:t>
        <w:br/>
        <w:t>The choice of language used is subject to many considerations, such as company policy, suitability to task, availability of third-party packages, or individual preference.</w:t>
        <w:br/>
        <w:t>To produce machine code, the source code must either be compiled or transpiled.</w:t>
        <w:br/>
        <w:t>However, because an assembly language is little more than a different notation for a machine language,  two machines with different instruction sets also have different assembly languages.</w:t>
        <w:br/>
        <w:t xml:space="preserve"> Readability is important because programmers spend the majority of their time reading, trying to understand, reusing and modifying existing source code, rather than writing new source code.</w:t>
        <w:br/>
        <w:t xml:space="preserve"> Popular modeling techniques include Object-Oriented Analysis and Design (OOAD) and Model-Driven Architecture (MDA).</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