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Some text editors such as Emacs allow GDB to be invoked through them, to provide a visual environment.</w:t>
        <w:br/>
        <w:t>However, with the concept of the stored-program computer introduced in 1949, both programs and data were stored and manipulated in the same way in computer memory.</w:t>
        <w:br/>
        <w:t>Scripting and breakpointing is also part of this process.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>Many applications use a mix of several languages in their construction and use.</w:t>
        <w:br/>
        <w:t>However, Charles Babbage had already written his first program for the Analytical Engine in 1837.</w:t>
        <w:br/>
        <w:t xml:space="preserve"> Programs were mostly entered using punched cards or paper tape.</w:t>
        <w:br/>
        <w:t>This can be a non-trivial task, for example as with parallel processes or some unusual software bugs.</w:t>
        <w:br/>
        <w:t>He gave the first description of cryptanalysis by frequency analysis, the earliest code-breaking algorithm.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