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One approach popular for requirements analysis is Use Case analysis.</w:t>
        <w:br/>
        <w:t>They are the building blocks for all software, from the simplest applications to the most sophisticated ones.</w:t>
        <w:br/>
        <w:t>Proficient programming thus usually requires expertise in several different subjects, including knowledge of the application domain, specialized algorithms, and formal logic.</w:t>
        <w:br/>
        <w:t>Techniques like Code refactoring can enhance readability.</w:t>
        <w:br/>
        <w:t>A study found that a few simple readability transformations made code shorter and drastically reduced the time to understand it.</w:t>
        <w:br/>
        <w:t>Some text editors such as Emacs allow GDB to be invoked through them, to provide a visual environment.</w:t>
        <w:br/>
        <w:t>Proficient programming thus usually requires expertise in several different subjects, including knowledge of the application domain, specialized algorithms, and formal logic.</w:t>
        <w:br/>
        <w:t>For this purpose, algorithms are classified into orders using so-called Big O notation, which expresses resource use, such as execution time or memory consumption, in terms of the size of an input.</w:t>
        <w:br/>
        <w:t>They are the building blocks for all software, from the simplest applications to the most sophisticated ones.</w:t>
        <w:br/>
        <w:t>He gave the first description of cryptanalysis by frequency analysis, the earliest code-breaking algorithm.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