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Ideally, the programming language best suited for the task at hand will be selected.</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 xml:space="preserve"> Allen Downey, in his book How To Think Like A Computer Scientist, writes:</w:t>
        <w:br/>
        <w:t xml:space="preserve"> Many computer languages provide a mechanism to call functions provided by shared libraries.</w:t>
        <w:br/>
        <w:t>A study found that a few simple readability transformations made code shorter and drastically reduced the time to understand it.</w:t>
        <w:br/>
        <w:t>However, readability is more than just programming style.</w:t>
        <w:br/>
        <w:t>A study found that a few simple readability transformations made code shorter and drastically reduced the time to understand it.</w:t>
        <w:br/>
        <w:t>One approach popular for requirements analysis is Use Case analysis.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