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This is interpreted into machine code.</w:t>
        <w:br/>
        <w:t>Ideally, the programming language best suited for the task at hand will be selected.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This can be a non-trivial task, for example as with parallel processes or some unusual software bugs.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As early as the 9th century, a programmable music sequencer was invented by the Persian Banu Musa brothers, who described an automated mechanical flute player in the Book of Ingenious Devices.</w:t>
        <w:br/>
        <w:t>Trial-and-error/divide-and-conquer is needed: the programmer will try to remove some parts of the original test case and check if the problem still exists.</w:t>
        <w:br/>
        <w:t>Normally the first step in debugging is to attempt to reproduce the problem.</w:t>
        <w:br/>
        <w:t>Many factors, having little or nothing to do with the ability of the computer to efficiently compile and execute the code, contribute to readability.</w:t>
        <w:br/>
        <w:t>They are the building blocks for all software, from the simplest applications to the most sophisticated ones.</w:t>
        <w:br/>
        <w:t>One approach popular for requirements analysis is Use Case analysis.</w:t>
        <w:br/>
        <w:t>Also, specific user environment and usage history can make it difficult to reproduce the problem.</w:t>
        <w:br/>
        <w:t>Integrated development environments (IDEs) aim to integrate all such help.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