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Many applications use a mix of several languages in their construction and use.</w:t>
        <w:br/>
        <w:t>This can be a non-trivial task, for example as with parallel processes or some unusual software bugs.</w:t>
        <w:br/>
        <w:t>By the late 1960s, data storage devices and computer terminals became inexpensive enough that programs could be created by typing directly into the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text editors such as Emacs allow GDB to be invoked through them, to provide a visual environment.</w:t>
        <w:br/>
        <w:t>For this purpose, algorithms are classified into orders using so-called Big O notation, which expresses resource use, such as execution time or memory consumption, in terms of the size of an input.</w:t>
        <w:br/>
        <w:t>Scripting and breakpointing is also part of this process.</w:t>
        <w:br/>
        <w:t>In 1801, the Jacquard loom could produce entirely different weaves by changing the "program" – a series of pasteboard cards with holes punched in them.</w:t>
        <w:br/>
        <w:t>Techniques like Code refactoring can enhance readability.</w:t>
        <w:br/>
        <w:t>Text editors were also developed that allowed changes and corrections to be made much more easily than with punched cards.</w:t>
        <w:br/>
        <w:t xml:space="preserve"> Computer programmers are those who write computer software.</w:t>
        <w:br/>
        <w:t>Relatedly, software engineering combines engineering techniques and principles with software development.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