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One approach popular for requirements analysis is Use Case analysis.</w:t>
        <w:br/>
        <w:t>Some text editors such as Emacs allow GDB to be invoked through them, to provide a visual environment.</w:t>
        <w:br/>
        <w:t>There are many approaches to the Software development process.</w:t>
        <w:br/>
        <w:t>Provided the functions in a library follow the appropriate run-time conventions (e.g., method of passing arguments), then these functions may be written in any other language.</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Unreadable code often leads to bugs, inefficiencies, and duplicated code.</w:t>
        <w:br/>
        <w:t>The purpose of programming is to find a sequence of instructions that will automate the performance of a task (which can be as complex as an operating system) on a computer, often for solving a given problem.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Proficient programming thus usually requires expertise in several different subjects, including knowledge of the application domain, specialized algorithms, and formal logic.</w:t>
        <w:br/>
        <w:t xml:space="preserve"> After the bug is reproduced, the input of the program may need to be simplified to make it easier to debug.</w:t>
        <w:br/>
        <w:t>Scripting and breakpointing is also part of this process.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