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 xml:space="preserve"> Some languages are very popular for particular kinds of applications, while some languages are regularly used to write many different kinds of applications.</w:t>
        <w:br/>
        <w:t>Some text editors such as Emacs allow GDB to be invoked through them, to provide a visual environment.</w:t>
        <w:br/>
        <w:t>The Unified Modeling Language (UML) is a notation used for both the OOAD and MDA.</w:t>
        <w:br/>
        <w:t>Unreadable code often leads to bugs, inefficiencies, and duplicated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