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Normally the first step in debugging is to attempt to reproduce the problem.</w:t>
        <w:br/>
        <w:t>He gave the first description of cryptanalysis by frequency analysis, the earliest code-breaking algorithm.</w:t>
        <w:br/>
        <w:t>A study found that a few simple readability transformations made code shorter and drastically reduced the time to understand it.</w:t>
        <w:br/>
        <w:t>Techniques like Code refactoring can enhance readability.</w:t>
        <w:br/>
        <w:t>Many factors, having little or nothing to do with the ability of the computer to efficiently compile and execute the code, contribute to readability.</w:t>
        <w:br/>
        <w:t>Use of a static code analysis tool can help detect some possible problems.</w:t>
        <w:br/>
        <w:t>Unreadable code often leads to bugs, inefficiencies, and duplicated code.</w:t>
        <w:br/>
        <w:t>The choice of language used is subject to many considerations, such as company policy, suitability to task, availability of third-party packages, or individual preference.</w:t>
        <w:br/>
        <w:t>There exist a lot of different approaches for each of those tasks.</w:t>
        <w:br/>
        <w:t>Languages form an approximate spectrum from "low-level" to "high-level"; "low-level" languages are typically more machine-oriented and faster to execute, whereas "high-level" languages are more abstract and easier to use but execute less quickly.</w:t>
        <w:br/>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