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This is interpreted into machine code.</w:t>
        <w:br/>
        <w:t>Many factors, having little or nothing to do with the ability of the computer to efficiently compile and execute the code, contribute to readability.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They are the building blocks for all software, from the simplest applications to the most sophisticated ones.</w:t>
        <w:br/>
        <w:t>Transpiling on the other hand, takes the source-code from a high-level programming language and converts it into bytecode.</w:t>
        <w:br/>
        <w:t>For this purpose, algorithms are classified into orders using so-called Big O notation, which expresses resource use, such as execution time or memory consumption, in terms of the size of an input.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exist a lot of different approaches for each of those tasks.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After the bug is reproduced, the input of the program may need to be simplified to make it easier to debug.</w:t>
        <w:br/>
        <w:t>Compilers harnessed the power of computers to make programming easier by allowing programmers to specify calculations by entering a formula using infix notation.</w:t>
        <w:br/>
        <w:t xml:space="preserve"> Implementation techniques include imperative languages (object-oriented or procedural), functional languages, and logic languages.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