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Ideally, the programming language best suited for the task at hand will be selected.</w:t>
        <w:br/>
        <w:t>Compilers harnessed the power of computers to make programming easier by allowing programmers to specify calculations by entering a formula using infix notation.</w:t>
        <w:br/>
        <w:t>The purpose of programming is to find a sequence of instructions that will automate the performance of a task (which can be as complex as an operating system) on a computer, often for solving a given problem.</w:t>
        <w:br/>
        <w:t>Also, those involved with software development may at times engage in reverse engineering, which is the practice of seeking to understand an existing program so as to re-implement its function in some way.</w:t>
        <w:br/>
        <w:t>Use of a static code analysis tool can help detect some possible problems.</w:t>
        <w:br/>
        <w:t>However, with the concept of the stored-program computer introduced in 1949, both programs and data were stored and manipulated in the same way in computer memory.</w:t>
        <w:br/>
        <w:t xml:space="preserve"> Programs were mostly entered using punched cards or paper tape.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In 1206, the Arab engineer Al-Jazari invented a programmable drum machine where a musical mechanical automaton could be made to play different rhythms and drum patterns, via pegs and cams.</w:t>
        <w:br/>
        <w:t>Also, specific user environment and usage history can make it difficult to reproduce the problem.</w:t>
        <w:br/>
        <w:t xml:space="preserve"> High-level languages made the process of developing a program simpler and more understandable, and less bound to the underlying hardware.</w:t>
        <w:br/>
        <w:t>There exist a lot of different approaches for each of those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