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There exist a lot of different approaches for each of those tasks.</w:t>
        <w:br/>
        <w:t>To produce machine code, the source code must either be compiled or transpiled.</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For this purpose, algorithms are classified into orders using so-called Big O notation, which expresses resource use, such as execution time or memory consumption, in terms of the size of an input.</w:t>
        <w:br/>
        <w:t>Some text editors such as Emacs allow GDB to be invoked through them, to provide a visual environment.</w:t>
        <w:br/>
        <w:t>Many factors, having little or nothing to do with the ability of the computer to efficiently compile and execute the code, contribute to readability.</w:t>
        <w:br/>
        <w:t>They are the building blocks for all software, from the simplest applications to the most sophisticated ones.</w:t>
        <w:br/>
        <w:t>For example, COBOL is still strong in corporate data centers often on large mainframe computers, Fortran in engineering applications, scripting languages in Web development, and C in embedded software.</w:t>
        <w:br/>
        <w:t xml:space="preserve"> The first computer program is generally dated to 1843, when mathematician Ada Lovelace published an algorithm to calculate a sequence of Bernoulli numbers, intended to be carried out by Charles Babbage's Analytical Engine.</w:t>
        <w:br/>
        <w:t xml:space="preserve"> In the 1880s, Herman Hollerith invented the concept of storing data in machine-readable form.</w:t>
        <w:br/>
        <w:t>One approach popular for requirements analysis is Use Case analysis.</w:t>
        <w:br/>
        <w:t xml:space="preserve"> Different programming languages support different styles of programming (called programming paradigms).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