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Trial-and-error/divide-and-conquer is needed: the programmer will try to remove some parts of the original test case and check if the problem still exists.</w:t>
        <w:br/>
        <w:t>This can be a non-trivial task, for example as with parallel processes or some unusual software bugs.</w:t>
        <w:br/>
        <w:t>By the late 1960s, data storage devices and computer terminals became inexpensive enough that programs could be created by typing directly into the computers.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  <w:br/>
        <w:t>In 1206, the Arab engineer Al-Jazari invented a programmable drum machine where a musical mechanical automaton could be made to play different rhythms and drum patterns, via pegs and cams.</w:t>
        <w:br/>
        <w:t>In the 9th century, the Arab mathematician Al-Kindi described a cryptographic algorithm for deciphering encrypted code, in A Manuscript on Deciphering Cryptographic Messages.</w:t>
        <w:br/>
        <w:t>Provided the functions in a library follow the appropriate run-time conventions (e.g., method of passing arguments), then these functions may be written in any other language.</w:t>
        <w:br/>
        <w:t xml:space="preserve"> Debugging is a very important task in the software development process since having defects in a program can have significant consequences for its users.</w:t>
        <w:br/>
        <w:t>Some text editors such as Emacs allow GDB to be invoked through them, to provide a visual environment.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