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Proficient programming thus usually requires expertise in several different subjects, including knowledge of the application domain, specialized algorithms, and formal logic.</w:t>
        <w:br/>
        <w:t>Many programmers use forms of Agile software development where the various stages of formal software development are more integrated together into short cycles that take a few weeks rather than years.</w:t>
        <w:br/>
        <w:t>Text editors were also developed that allowed changes and corrections to be made much more easily than with punched cards.</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For example, COBOL is still strong in corporate data centers often on large mainframe computers, Fortran in engineering applications, scripting languages in Web development, and C in embedded software.</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Various visual programming languages have also been developed with the intent to resolve readability concerns by adopting non-traditional approaches to code structure and display.</w:t>
        <w:br/>
        <w:t xml:space="preserve"> The first computer program is generally dated to 1843, when mathematician Ada Lovelace published an algorithm to calculate a sequence of Bernoulli numbers, intended to be carried out by Charles Babbage's Analytical Engine.</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