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Some languages are more prone to some kinds of faults because their specification does not require compilers to perform as much checking as other languages.</w:t>
        <w:br/>
        <w:t>Ideally, the programming language best suited for the task at hand will be selected.</w:t>
        <w:br/>
        <w:t>Some languages are more prone to some kinds of faults because their specification does not require compilers to perform as much checking as other languages.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Techniques like Code refactoring can enhance readability.</w:t>
        <w:br/>
        <w:t>Use of a static code analysis tool can help detect some possible problems.</w:t>
        <w:br/>
        <w:t>It is usually easier to code in "high-level" languages than in "low-level" ones.</w:t>
        <w:br/>
        <w:t>Techniques like Code refactoring can enhance readability.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As early as the 9th century, a programmable music sequencer was invented by the Persian Banu Musa brothers, who described an automated mechanical flute player in the Book of Ingenious Devices.</w:t>
        <w:br/>
        <w:br/>
        <w:t>The first compiler related tool, the A-0 System, was developed in 1952 by Grace Hopper, who also coined the term 'compiler'.</w:t>
        <w:br/>
        <w:t>In the 9th century, the Arab mathematician Al-Kindi described a cryptographic algorithm for deciphering encrypted code, in A Manuscript on Deciphering Cryptographic Messages.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