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the 9th century, the Arab mathematician Al-Kindi described a cryptographic algorithm for deciphering encrypted code, in A Manuscript on Deciphering Cryptographic Messages.</w:t>
        <w:br/>
        <w:t>One approach popular for requirements analysis is Use Case analysis.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 early as the 9th century, a programmable music sequencer was invented by the Persian Banu Musa brothers, who described an automated mechanical flute player in the Book of Ingenious Devices.</w:t>
        <w:br/>
        <w:t>Some text editors such as Emacs allow GDB to be invoked through them, to provide a visual environment.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There are many approaches to the Software development process.</w:t>
        <w:br/>
        <w:t xml:space="preserve"> Programs were mostly entered using punched cards or paper tape.</w:t>
        <w:br/>
        <w:t>When debugging the problem in a GUI, the programmer can try to skip some user interaction from the original problem description and check if remaining actions are sufficient for bugs to appear.</w:t>
        <w:br/>
        <w:t>Programming languages are essential for software development.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