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A study found that a few simple readability transformations made code shorter and drastically reduced the time to understand it.</w:t>
        <w:br/>
        <w:t>One approach popular for requirements analysis is Use Case analysis.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Unreadable code often leads to bugs, inefficiencies, and duplicated code.</w:t>
        <w:br/>
        <w:t xml:space="preserve"> Tasks accompanying and related to programming include testing, debugging, source code maintenance, implementation of build systems, and management of derived artifacts, such as the machine code of computer programs.</w:t>
        <w:br/>
        <w:t>Assembly languages were soon developed that let the programmer specify instruction in a text format (e.g., ADD X, TOTAL), with abbreviations for each operation code and meaningful names for specifying addresses.</w:t>
        <w:br/>
        <w:t>They are the building blocks for all software, from the simplest applications to the most sophisticated ones.</w:t>
        <w:br/>
        <w:t xml:space="preserve"> Popular modeling techniques include Object-Oriented Analysis and Design (OOAD) and Model-Driven Architecture (MDA).</w:t>
        <w:br/>
        <w:br/>
        <w:t xml:space="preserve"> Computer programming is the process of performing particular computations (or more generally, accomplishing specific computing results), usually by designing and building executable computer programs.</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