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languages are more prone to some kinds of faults because their specification does not require compilers to perform as much checking as other languages.</w:t>
        <w:br/>
        <w:t>They are the building blocks for all software, from the simplest applications to the most sophisticated ones.</w:t>
        <w:br/>
        <w:t>Unreadable code often leads to bugs, inefficiencies, and duplicated code.</w:t>
        <w:br/>
        <w:t>One approach popular for requirements analysis is Use Case analysis.</w:t>
        <w:br/>
        <w:t>He gave the first description of cryptanalysis by frequency analysis, the earliest code-breaking algorithm.</w:t>
        <w:br/>
        <w:t>He gave the first description of cryptanalysis by frequency analysis, the earliest code-breaking algorithm.</w:t>
        <w:br/>
        <w:t>When debugging the problem in a GUI, the programmer can try to skip some user interaction from the original problem description and check if remaining actions are sufficient for bugs to appear.</w:t>
        <w:br/>
        <w:t>Normally the first step in debugging is to attempt to reproduce the problem.</w:t>
        <w:br/>
        <w:t xml:space="preserve"> The first step in most formal software development processes is requirements analysis, followed by testing to determine value modeling, implementation, and failure elimination (debugging).</w:t>
        <w:br/>
        <w:t>However, Charles Babbage had already written his first program for the Analytical Engine in 1837.</w:t>
        <w:br/>
        <w:t>Also, those involved with software development may at times engage in reverse engineering, which is the practice of seeking to understand an existing program so as to re-implement its function in some way.</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