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Trade-offs from this ideal involve finding enough programmers who know the language to build a team, the availability of compilers for that language, and the efficiency with which programs written in a given language execute.</w:t>
        <w:br/>
        <w:t>Trial-and-error/divide-and-conquer is needed: the programmer will try to remove some parts of the original test case and check if the problem still exists.</w:t>
        <w:br/>
        <w:t>They are the building blocks for all software, from the simplest applications to the most sophisticated ones.</w:t>
        <w:br/>
        <w:t>It is usually easier to code in "high-level" languages than in "low-level" ones.</w:t>
        <w:br/>
        <w:t>The source code of a program is written in one or more languages that are intelligible to programmers, rather than machine code, which is directly executed by the central processing unit.</w:t>
        <w:br/>
        <w:t>Integrated development environments (IDEs) aim to integrate all such help.</w:t>
        <w:br/>
        <w:t>For example, when a bug in a compiler can make it crash when parsing some large source file, a simplification of the test case that results in only few lines from the original source file can be sufficient to reproduce the same crash.</w:t>
        <w:br/>
        <w:t>Some languages are more prone to some kinds of faults because their specification does not require compilers to perform as much checking as other languages.</w:t>
        <w:br/>
        <w:t>Assembly languages were soon developed that let the programmer specify instruction in a text format (e.g., ADD X, TOTAL), with abbreviations for each operation code and meaningful names for specifying addresses.</w:t>
        <w:br/>
        <w:t>Some of these factors include:</w:t>
        <w:br/>
        <w:t xml:space="preserve"> The presentation aspects of this (such as indents, line breaks, color highlighting, and so on) are often handled by the source code editor, but the content aspects reflect the programmer's talent and skills.</w:t>
        <w:br/>
        <w:t>The following properties are among the most important:</w:t>
        <w:br/>
        <w:br/>
        <w:t xml:space="preserve"> In computer programming, readability refers to the ease with which a human reader can comprehend the purpose, control flow, and operation of source code.</w:t>
        <w:br/>
        <w:t>The Unified Modeling Language (UML) is a notation used for both the OOAD and MDA.</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