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Ideally, the programming language best suited for the task at hand will be selected.</w:t>
        <w:br/>
        <w:t>Many applications use a mix of several languages in their construction and use.</w:t>
        <w:br/>
        <w:t>As early as the 9th century, a programmable music sequencer was invented by the Persian Banu Musa brothers, who described an automated mechanical flute player in the Book of Ingenious Devices.</w:t>
        <w:br/>
        <w:t>However, Charles Babbage had already written his first program for the Analytical Engine in 1837.</w:t>
        <w:br/>
        <w:t>Transpiling on the other hand, takes the source-code from a high-level programming language and converts it into bytecode.</w:t>
        <w:br/>
        <w:t>Many factors, having little or nothing to do with the ability of the computer to efficiently compile and execute the code, contribute to readability.</w:t>
        <w:br/>
        <w:t>A study found that a few simple readability transformations made code shorter and drastically reduced the time to understand it.</w:t>
        <w:br/>
        <w:t>Relatedly, software engineering combines engineering techniques and principles with software development.</w:t>
        <w:br/>
        <w:t>Provided the functions in a library follow the appropriate run-time conventions (e.g., method of passing arguments), then these functions may be written in any other language.</w:t>
        <w:br/>
        <w:t>One approach popular for requirements analysis is Use Case analysis.</w:t>
        <w:br/>
        <w:t xml:space="preserve"> Popular modeling techniques include Object-Oriented Analysis and Design (OOAD) and Model-Driven Architecture (MDA).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