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with the concept of the stored-program computer introduced in 1949, both programs and data were stored and manipulated in the same way in computer memory.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Relatedly, software engineering combines engineering techniques and principles with software development.</w:t>
        <w:br/>
        <w:t>Many factors, having little or nothing to do with the ability of the computer to efficiently compile and execute the code, contribute to readability.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Many applications use a mix of several languages in their construction and use.</w:t>
        <w:br/>
        <w:t>In the 9th century, the Arab mathematician Al-Kindi described a cryptographic algorithm for deciphering encrypted code, in A Manuscript on Deciphering Cryptographic Messages.</w:t>
        <w:br/>
        <w:t>Integrated development environments (IDEs) aim to integrate all such help.</w:t>
        <w:br/>
        <w:t>Trial-and-error/divide-and-conquer is needed: the programmer will try to remove some parts of the original test case and check if the problem still exists.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br/>
        <w:t>The first compiler related tool, the A-0 System, was developed in 1952 by Grace Hopper, who also coined the term 'compiler'.</w:t>
        <w:br/>
        <w:t>Use of a static code analysis tool can help detect some possible problems.</w:t>
        <w:br/>
        <w:t>The source code of a program is written in one or more languages that are intelligible to programmers, rather than machine code, which is directly executed by the central processing unit.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Compiling takes the source code from a low-level programming language and converts it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