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Transpiling on the other hand, takes the source-code from a high-level programming language and converts it into bytecode.</w:t>
        <w:br/>
        <w:t>Trial-and-error/divide-and-conquer is needed: the programmer will try to remove some parts of the original test case and check if the problem still exists.</w:t>
        <w:br/>
        <w:t>A study found that a few simple readability transformations made code shorter and drastically reduced the time to understand it.</w:t>
        <w:br/>
        <w:t>Proficient programming thus usually requires expertise in several different subjects, including knowledge of the application domain, specialized algorithms, and formal logic.</w:t>
        <w:br/>
        <w:t>Programming involves tasks such as analysis, generating algorithms, profiling algorithms' accuracy and resource consumption, and the implementation of algorithms (usually in a particular programming language, commonly referred to as coding).</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Scripting and breakpointing is also part of this process.</w:t>
        <w:br/>
        <w:t>Programming languages are essential for software development.</w:t>
        <w:br/>
        <w:br/>
        <w:t>However, because an assembly language is little more than a different notation for a machine language,  two machines with different instruction sets also have different assembly languages.</w:t>
        <w:br/>
        <w:t>Relatedly, software engineering combines engineering techniques and principles with software development.</w:t>
        <w:br/>
        <w:t>Many applications use a mix of several languages in their construction and use.</w:t>
        <w:br/>
        <w:t>Integrated development environments (IDEs) aim to integrate all such help.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